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Многоборье спасателей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Многоборье спасателей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Составыглавных судейских коллегий по многоборью спасателей МЧС России</w:t>
            </w:r>
            <w:br/>
            <w:br/>
            <w:r>
              <w:rPr/>
              <w:t xml:space="preserve">Положения</w:t>
            </w:r>
            <w:br/>
            <w:br/>
            <w:r>
              <w:rPr/>
              <w:t xml:space="preserve">Программы проведения</w:t>
            </w:r>
            <w:br/>
            <w:br/>
            <w:r>
              <w:rPr/>
              <w:t xml:space="preserve">Приказы</w:t>
            </w:r>
            <w:br/>
            <w:br/>
            <w:r>
              <w:rPr/>
              <w:t xml:space="preserve">Протоколы</w:t>
            </w: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Протоколы по многоборью спасателей МЧС России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5F8B20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ocs/odoc/mnogobore-spasateley-mchs-rossii/protokoly-po-mnogoboryu-spasateley-mchs-ross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2026-08-08T13:56:45+03:00</dcterms:created>
  <dcterms:modified xsi:type="dcterms:W3CDTF">2026-08-08T13:56:45+03:00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