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2025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2025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Территориальные органы МЧС России федеральных округов</w:t>
            </w:r>
            <w:br/>
            <w:br/>
            <w:r>
              <w:rPr/>
              <w:t xml:space="preserve">Структурные подразделения центрального аппарата МЧС России</w:t>
            </w:r>
            <w:br/>
            <w:br/>
            <w:r>
              <w:rPr/>
              <w:t xml:space="preserve">Спасательные воинские формирования и организации, находящиеся введении МЧС России</w:t>
            </w:r>
            <w:br/>
            <w:br/>
            <w:r>
              <w:rPr/>
              <w:t xml:space="preserve">Образовательные организации высшего образования МЧС России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2026-09-09T18:36:40+03:00</dcterms:created>
  <dcterms:modified xsi:type="dcterms:W3CDTF">2026-09-09T18:36:40+03:00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