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Структурныеподразделения центрального аппарата МЧС России</w:t>
            </w:r>
            <w:br/>
            <w:br/>
            <w:r>
              <w:rPr/>
              <w:t xml:space="preserve">Спасательные воинские формирования и организаций, находящихся введении МЧС России</w:t>
            </w:r>
            <w:br/>
            <w:br/>
            <w:r>
              <w:rPr/>
              <w:t xml:space="preserve">Образовательные организации высшего образования МЧС России</w:t>
            </w:r>
            <w:br/>
            <w:br/>
            <w:r>
              <w:rPr/>
              <w:t xml:space="preserve">Территориальные органы МЧС России федеральных округов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2026-07-07T09:43:42+03:00</dcterms:created>
  <dcterms:modified xsi:type="dcterms:W3CDTF">2026-07-07T09:43:42+03:00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