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 2019года</w:t>
            </w:r>
            <w:br/>
            <w:br/>
            <w:r>
              <w:rPr/>
              <w:t xml:space="preserve">Протоколы 2020 года</w:t>
            </w:r>
            <w:br/>
            <w:br/>
            <w:r>
              <w:rPr/>
              <w:t xml:space="preserve">Протоколы 2021 года</w:t>
            </w:r>
            <w:br/>
            <w:br/>
            <w:r>
              <w:rPr/>
              <w:t xml:space="preserve">Протоколы 2022 года</w:t>
            </w:r>
            <w:br/>
            <w:br/>
            <w:r>
              <w:rPr/>
              <w:t xml:space="preserve">Протоколы 2023 года</w:t>
            </w:r>
            <w:br/>
            <w:br/>
            <w:br/>
            <w:r>
              <w:rPr/>
              <w:t xml:space="preserve">Протоколы 2024 года</w:t>
            </w:r>
            <w:br/>
            <w:br/>
            <w:r>
              <w:rPr/>
              <w:t xml:space="preserve">Протоколы 2025 года</w:t>
            </w:r>
            <w:br/>
            <w:br/>
            <w:r>
              <w:rPr/>
              <w:t xml:space="preserve">Протоколы 2026 года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2026-07-07T07:39:35+03:00</dcterms:created>
  <dcterms:modified xsi:type="dcterms:W3CDTF">2026-07-07T07:39:35+03:00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