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 оСпартакиадах МЧС России 2026 года</w:t>
            </w:r>
            <w:br/>
            <w:br/>
            <w:r>
              <w:rPr/>
              <w:t xml:space="preserve">Положения Спартакиад МЧС России 2025 года</w:t>
            </w:r>
            <w:br/>
            <w:br/>
            <w:r>
              <w:rPr/>
              <w:t xml:space="preserve">Положения Спартакиады МЧС России 2024 года</w:t>
            </w:r>
            <w:br/>
            <w:br/>
            <w:r>
              <w:rPr/>
              <w:t xml:space="preserve">Положения Спартакиады МЧС России 2023 года</w:t>
            </w:r>
            <w:br/>
            <w:br/>
            <w:r>
              <w:rPr/>
              <w:t xml:space="preserve">Положения Спартакиады МЧС России 2022 года</w:t>
            </w:r>
            <w:br/>
            <w:br/>
            <w:r>
              <w:rPr/>
              <w:t xml:space="preserve">Положения Спартакиады МЧС России 2021 года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2026-05-20T00:59:49+03:00</dcterms:created>
  <dcterms:modified xsi:type="dcterms:W3CDTF">2026-05-20T00:59:49+03:00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