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главных судейских коллегий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главных судейских коллегий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2021 </w:t>
            </w:r>
            <w:br/>
            <w:br/>
            <w:br/>
            <w:r>
              <w:rPr/>
              <w:t xml:space="preserve">Составы оргкомитетов и судейских коллегий 2022 года</w:t>
            </w:r>
            <w:br/>
            <w:br/>
            <w:r>
              <w:rPr/>
              <w:t xml:space="preserve">Составы оргкомитетов и судейских коллегий 2023 года</w:t>
            </w:r>
            <w:br/>
            <w:br/>
            <w:r>
              <w:rPr/>
              <w:t xml:space="preserve">Составы оргкомитетов и судейских коллегий 2024 года</w:t>
            </w:r>
            <w:br/>
            <w:br/>
            <w:r>
              <w:rPr/>
              <w:t xml:space="preserve">Составы оргкомитетов и судейских коллегий 2025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2025-11-25T11:31:25+03:00</dcterms:created>
  <dcterms:modified xsi:type="dcterms:W3CDTF">2025-11-25T11:31:25+03:00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