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Учредительныедокументы</w:t>
            </w:r>
            <w:br/>
            <w:br/>
            <w:r>
              <w:rPr/>
              <w:t xml:space="preserve">Организационные документы</w:t>
            </w:r>
            <w:br/>
            <w:br/>
            <w:r>
              <w:rPr/>
              <w:t xml:space="preserve">Нормативные документы</w:t>
            </w:r>
            <w:br/>
            <w:br/>
            <w:r>
              <w:rPr/>
              <w:t xml:space="preserve">Иные документы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Учредительные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Организационные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Иные 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BEBBD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udoc" TargetMode="External"/><Relationship Id="rId8" Type="http://schemas.openxmlformats.org/officeDocument/2006/relationships/hyperlink" Target="/docs/odoc" TargetMode="External"/><Relationship Id="rId9" Type="http://schemas.openxmlformats.org/officeDocument/2006/relationships/hyperlink" Target="/docs/ndoc" TargetMode="External"/><Relationship Id="rId10" Type="http://schemas.openxmlformats.org/officeDocument/2006/relationships/hyperlink" Target="/docs/i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2026-05-07T06:38:27+03:00</dcterms:created>
  <dcterms:modified xsi:type="dcterms:W3CDTF">2026-05-07T06:38:27+03:00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