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Бухгалтерскаяотчетность</w:t>
            </w:r>
            <w:br/>
            <w:br/>
            <w:r>
              <w:rPr/>
              <w:t xml:space="preserve">Сведения о доходах</w:t>
            </w:r>
            <w:br/>
            <w:br/>
            <w:r>
              <w:rPr/>
              <w:t xml:space="preserve">Нормативные правовые и иные акты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2026-09-21T19:32:16+03:00</dcterms:created>
  <dcterms:modified xsi:type="dcterms:W3CDTF">2026-09-21T19:32:16+03:00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