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трасса как арена мастерства: в Нижнем Тагилеопределили лидеров второго этапа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трасса как арена мастерства: в Нижнем Тагиле определилилидеров второго этапа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мартасклоны горнолыжного комплекса «Аист» в Нижнем Тагиле сталиспортивной ареной для одного из самых значимых событий зимнегосезона в системе МЧС России. Здесь прошли соревнования по лыжнымгонкам, входящие в зачет второго этапа Спартакиады МЧС России средитерриториальных органов федеральных округов.</w:t>
            </w:r>
            <w:br/>
            <w:br/>
            <w:r>
              <w:rPr/>
              <w:t xml:space="preserve">На старт вышли сильнейшие спортсмены ведомства — представителишести федеральных округов страны, готовые продемонстрировать нетолько физическую мощь, но и волю к победе. География участниковохватила всю Россию: за медали боролись сборные команды Уральского,Приволжского, Центрального, Северо-Западного, Дальневосточного иСибирского федеральных округов.</w:t>
            </w:r>
            <w:br/>
            <w:br/>
            <w:r>
              <w:rPr/>
              <w:t xml:space="preserve">Каждая команда была представлена делегацией из семи человек: шестиспортсменов-лыжников и одного официального представителя. Программасоревнований требовала универсальной подготовки и выносливости.</w:t>
            </w:r>
            <w:br/>
            <w:br/>
            <w:r>
              <w:rPr/>
              <w:t xml:space="preserve">Борьба велась в двух дисциплинах свободным стилем:</w:t>
            </w:r>
            <w:br/>
            <w:br/>
            <w:r>
              <w:rPr/>
              <w:t xml:space="preserve">Мужчины: дистанция 5 километров;</w:t>
            </w:r>
            <w:br/>
            <w:br/>
            <w:r>
              <w:rPr/>
              <w:t xml:space="preserve">Женщины: дистанция 3 километра.</w:t>
            </w:r>
            <w:br/>
            <w:br/>
            <w:r>
              <w:rPr/>
              <w:t xml:space="preserve">Чтобы каждый имел шанс проявить себя, соревнования проводились внескольких возрастных категориях:</w:t>
            </w:r>
            <w:br/>
            <w:br/>
            <w:r>
              <w:rPr/>
              <w:t xml:space="preserve">Среди мужчин: группы 18–30 лет, 31–40 лет и 41 год и старше;</w:t>
            </w:r>
            <w:br/>
            <w:br/>
            <w:r>
              <w:rPr/>
              <w:t xml:space="preserve">Среди женщин: группы 18–35 лет и 36 лет и старше.</w:t>
            </w:r>
            <w:br/>
            <w:br/>
            <w:r>
              <w:rPr/>
              <w:t xml:space="preserve">По итогам суммарного зачета места на пьедестале почетараспределились следующим образом:</w:t>
            </w:r>
            <w:br/>
            <w:br/>
            <w:r>
              <w:rPr/>
              <w:t xml:space="preserve">- 1 место — команда Уральского федерального округа.</w:t>
            </w:r>
            <w:br/>
            <w:br/>
            <w:r>
              <w:rPr/>
              <w:t xml:space="preserve">- 2 место — команда Приволжского федерального округа.</w:t>
            </w:r>
            <w:br/>
            <w:br/>
            <w:r>
              <w:rPr/>
              <w:t xml:space="preserve">- 3 место — команда Сибирского федерального округа</w:t>
            </w:r>
            <w:br/>
            <w:br/>
            <w:r>
              <w:rPr/>
              <w:t xml:space="preserve">Проведение этапа Спартакиады в Нижнем Тагиле еще раз подтвердиловысокий уровень развития спорта в системе МЧС России. Этисоревнования стали не просто борьбой за награды, но и важным этапомподготовки, укрепляющим командный дух и пропагандирующим здоровыйобраз жизни среди 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2026-04-25T04:36:06+03:00</dcterms:created>
  <dcterms:modified xsi:type="dcterms:W3CDTF">2026-04-25T04:36:06+03:00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