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классическим шахматамсреди спортивных 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классическим шахматам средиспортивных 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в10.00 часов на базе Центрального дома шахматиста имени М.М.Ботвинника (Гоголевский бульвар, д. 14, станция метроКропоткинская) будут проходить соревнования по классическимшахматам в зачет Спартакиады МЧС России 2015 года.</w:t>
            </w:r>
            <w:br/>
            <w:br/>
            <w:r>
              <w:rPr/>
              <w:t xml:space="preserve">В соревнованиях примут участие представители более 20 спортивныхколлективов МЧС России IV группы - структурное подразделениеЦентрального аппарата министерства.</w:t>
            </w:r>
            <w:br/>
            <w:br/>
            <w:r>
              <w:rPr/>
              <w:t xml:space="preserve">По итогам мероприятия состоится торжественная церемония награжденияпобедителей и призеров. Команды, занявшие первое, второе и третьеместо, будут награждать дипломами и кубками. Спортсменам, которыепо результатам соревнований поднимутся на пьедестал почета, будутвручены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2026-04-25T15:35:04+03:00</dcterms:created>
  <dcterms:modified xsi:type="dcterms:W3CDTF">2026-04-25T15:35:04+03:00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