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Составы оргкомитетов и главных судейских коллегий намежрегиональных соревнованиях главных управлений МЧС России посубъектам Российской Федерации (г. Калуга, г. Астрахань, г.Челябинск, г. Биробиджан ЕАО, г. Грозный Чеченская Р., г. Янино-1Лен.обл., г. Чебоксары ЧР-Чувашия, г. НовокузнецкКемер.обл.-Кузбасс)</w:t>
      </w:r>
    </w:p>
    <w:p>
      <w:pPr/>
      <w:r>
        <w:rPr/>
        <w:t xml:space="preserve">Государственные учреждения МЧС России</w:t>
      </w:r>
    </w:p>
    <w:tbl>
      <w:tblGrid>
        <w:gridCol/>
      </w:tblGrid>
      <w:tblPr>
        <w:tblW w:w="0" w:type="auto"/>
        <w:tblLayout w:type="autofit"/>
        <w:bidiVisual w:val="0"/>
        <w:tblBorders>
          <w:top w:val="single" w:sz="6" w:color="fffffff"/>
          <w:left w:val="single" w:sz="6" w:color="fffffff"/>
          <w:right w:val="single" w:sz="6" w:color="fffffff"/>
          <w:bottom w:val="single" w:sz="6" w:color="fffffff"/>
        </w:tblBorders>
      </w:tblPr>
      <w:tr>
        <w:trPr/>
        <w:tc>
          <w:tcPr/>
          <w:p>
            <w:pPr>
              <w:jc w:val="center"/>
            </w:pPr>
          </w:p>
        </w:tc>
      </w:tr>
      <w:tr>
        <w:trPr/>
        <w:tc>
          <w:tcPr>
            <w:tcBorders>
              <w:bottom w:val="single" w:sz="6" w:color="fffffff"/>
            </w:tcBorders>
          </w:tcPr>
          <w:p>
            <w:pPr>
              <w:jc w:val="center"/>
            </w:pPr>
            <w:r>
              <w:rPr/>
              <w:t xml:space="preserve">Министерство Российской Федерации по делам гражданской обороны,чрезвычайным ситуациям и ликвидации последствий стихийныхбедствий</w:t>
            </w:r>
          </w:p>
        </w:tc>
      </w:tr>
      <w:tr>
        <w:trPr/>
        <w:tc>
          <w:tcPr>
            <w:tcBorders>
              <w:bottom w:val="single" w:sz="6" w:color="fffffff"/>
            </w:tcBorders>
          </w:tcPr>
          <w:p>
            <w:pPr>
              <w:jc w:val="start"/>
            </w:pPr>
            <w:r>
              <w:rPr/>
              <w:t xml:space="preserve">10.06.202600:06</w:t>
            </w:r>
          </w:p>
        </w:tc>
      </w:tr>
      <w:tr>
        <w:trPr/>
        <w:tc>
          <w:tcPr/>
          <w:p>
            <w:pPr>
              <w:jc w:val="start"/>
            </w:pPr>
            <w:r>
              <w:rPr>
                <w:sz w:val="24"/>
                <w:szCs w:val="24"/>
                <w:b w:val="1"/>
                <w:bCs w:val="1"/>
              </w:rPr>
              <w:t xml:space="preserve">Составы оргкомитетов и главных судейских коллегий намежрегиональных соревнованиях главных управлений МЧС России посубъектам Российской Федерации (г. Калуга, г. Астрахань, г.Челябинск, г. Биробиджан ЕАО, г. Грозный Чеченская Р., г. Янино-1Лен.обл., г. Чебоксары ЧР-Чувашия, г. НовокузнецкКемер.обл.-Кузбасс)</w:t>
            </w:r>
          </w:p>
        </w:tc>
      </w:tr>
      <w:tr>
        <w:trPr/>
        <w:tc>
          <w:tcPr/>
          <w:p>
            <w:pPr>
              <w:jc w:val="center"/>
            </w:pPr>
            <w:r>
              <w:rPr>
                <w:sz w:val="15"/>
                <w:szCs w:val="15"/>
              </w:rPr>
              <w:t xml:space="preserve">Министерство Российской Федерации по делам гражданской обороны,чрезвычайным ситуациям и ликвидации последствий стихийных бедствий© 2026</w:t>
            </w:r>
          </w:p>
        </w:tc>
      </w:tr>
    </w:tbl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jc w:val="both"/>
      <w:spacing w:after="240" w:line="360" w:lineRule="auto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after="120"/>
    </w:pPr>
    <w:rPr>
      <w:sz w:val="36"/>
      <w:szCs w:val="36"/>
      <w:b w:val="1"/>
      <w:bCs w:val="1"/>
    </w:rPr>
  </w:style>
  <w:style w:type="paragraph" w:styleId="Heading2">
    <w:link w:val="Heading2Char"/>
    <w:name w:val="heading 2"/>
    <w:basedOn w:val="Normal"/>
    <w:pPr>
      <w:jc w:val="center"/>
      <w:spacing w:after="120"/>
    </w:pPr>
    <w:rPr>
      <w:sz w:val="32"/>
      <w:szCs w:val="32"/>
      <w:b w:val="1"/>
      <w:bCs w:val="1"/>
    </w:rPr>
  </w:style>
  <w:style w:type="paragraph" w:styleId="Heading3">
    <w:link w:val="Heading3Char"/>
    <w:name w:val="heading 3"/>
    <w:basedOn w:val="Normal"/>
    <w:pPr>
      <w:jc w:val="center"/>
      <w:spacing w:after="120"/>
    </w:pPr>
    <w:rPr>
      <w:sz w:val="28"/>
      <w:szCs w:val="28"/>
      <w:b w:val="1"/>
      <w:bCs w:val="1"/>
    </w:rPr>
  </w:style>
  <w:style w:type="paragraph" w:styleId="Heading4">
    <w:link w:val="Heading4Char"/>
    <w:name w:val="heading 4"/>
    <w:basedOn w:val="Normal"/>
    <w:pPr>
      <w:jc w:val="center"/>
      <w:spacing w:after="120"/>
    </w:pPr>
    <w:rPr>
      <w:sz w:val="24"/>
      <w:szCs w:val="24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2026-09-18T19:31:31+03:00</dcterms:created>
  <dcterms:modified xsi:type="dcterms:W3CDTF">2026-09-18T19:31:31+03:00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